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6EB8" w14:textId="77777777" w:rsidR="003F2CFC" w:rsidRDefault="00000000">
      <w:pPr>
        <w:spacing w:after="80"/>
        <w:jc w:val="center"/>
      </w:pPr>
      <w:r>
        <w:rPr>
          <w:b/>
          <w:bCs/>
          <w:sz w:val="36"/>
          <w:szCs w:val="36"/>
        </w:rPr>
        <w:t>DETAILED INFORMATION</w:t>
      </w:r>
    </w:p>
    <w:p w14:paraId="67156F58" w14:textId="77777777" w:rsidR="003F2CFC" w:rsidRDefault="00000000">
      <w:pPr>
        <w:spacing w:after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CIMUSET 54th Annual Conference in 2027</w:t>
      </w:r>
    </w:p>
    <w:p w14:paraId="3C5D6F64" w14:textId="77777777" w:rsidR="003F2CFC" w:rsidRDefault="003F2CFC">
      <w:pPr>
        <w:pStyle w:val="Heading11"/>
        <w:spacing w:before="320" w:after="140"/>
        <w:rPr>
          <w:b/>
          <w:bCs/>
          <w:color w:val="3057B9"/>
          <w:sz w:val="6"/>
          <w:szCs w:val="6"/>
          <w:lang w:eastAsia="ko-KR"/>
        </w:rPr>
      </w:pPr>
    </w:p>
    <w:p w14:paraId="678722CC" w14:textId="77777777" w:rsidR="003F2CFC" w:rsidRDefault="00000000">
      <w:pPr>
        <w:pStyle w:val="Heading11"/>
        <w:spacing w:before="320" w:after="140"/>
        <w:rPr>
          <w:color w:val="595959"/>
        </w:rPr>
      </w:pPr>
      <w:r>
        <w:rPr>
          <w:b/>
          <w:bCs/>
          <w:color w:val="3057B9"/>
          <w:lang w:eastAsia="ko-KR"/>
        </w:rPr>
        <w:t>1</w:t>
      </w:r>
      <w:r>
        <w:rPr>
          <w:b/>
          <w:bCs/>
          <w:color w:val="3057B9"/>
        </w:rPr>
        <w:t>. CIMUSET — Background &amp; Aims</w:t>
      </w:r>
    </w:p>
    <w:tbl>
      <w:tblPr>
        <w:tblW w:w="9680" w:type="dxa"/>
        <w:tblInd w:w="115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999"/>
        <w:gridCol w:w="2400"/>
        <w:gridCol w:w="5281"/>
      </w:tblGrid>
      <w:tr w:rsidR="003F2CFC" w14:paraId="16B5B571" w14:textId="77777777">
        <w:trPr>
          <w:cantSplit/>
          <w:tblHeader/>
        </w:trPr>
        <w:tc>
          <w:tcPr>
            <w:tcW w:w="1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464ED349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590C75EE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4E150034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Detail</w:t>
            </w:r>
          </w:p>
        </w:tc>
      </w:tr>
      <w:tr w:rsidR="003F2CFC" w14:paraId="02E2A3A8" w14:textId="77777777">
        <w:trPr>
          <w:cantSplit/>
        </w:trPr>
        <w:tc>
          <w:tcPr>
            <w:tcW w:w="199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53FE6EC4" w14:textId="77777777" w:rsidR="003F2CFC" w:rsidRDefault="00000000">
            <w:r>
              <w:rPr>
                <w:b/>
                <w:bCs/>
                <w:sz w:val="22"/>
                <w:szCs w:val="22"/>
              </w:rPr>
              <w:t>History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EC3050" w14:textId="14455CD7" w:rsidR="003F2CFC" w:rsidRDefault="00000000">
            <w:r>
              <w:rPr>
                <w:b/>
                <w:bCs/>
                <w:sz w:val="22"/>
                <w:szCs w:val="22"/>
              </w:rPr>
              <w:t>194</w:t>
            </w:r>
            <w:r w:rsidR="003D1D4D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066879" w14:textId="3DE48815" w:rsidR="003F2CFC" w:rsidRDefault="00000000">
            <w:r>
              <w:t xml:space="preserve">CIMUSET was founded in 1946 as a “Subject Group Committee” of ICOM for Science and Technology. </w:t>
            </w:r>
          </w:p>
        </w:tc>
      </w:tr>
      <w:tr w:rsidR="003F2CFC" w14:paraId="1FA6CB3F" w14:textId="77777777">
        <w:trPr>
          <w:cantSplit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4BAD1243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A270F4" w14:textId="77777777" w:rsidR="003F2CFC" w:rsidRDefault="00000000">
            <w:r>
              <w:rPr>
                <w:b/>
                <w:bCs/>
                <w:sz w:val="22"/>
                <w:szCs w:val="22"/>
              </w:rPr>
              <w:t xml:space="preserve">1972 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D41E99" w14:textId="03455C9B" w:rsidR="003F2CFC" w:rsidRDefault="00000000">
            <w:r>
              <w:t>CIMUSET as an international committee founded at the National Technical Museum in Prague (Národní Technické Muzeum) with 21 founding members.</w:t>
            </w:r>
          </w:p>
        </w:tc>
      </w:tr>
      <w:tr w:rsidR="003F2CFC" w14:paraId="5C097CEE" w14:textId="77777777">
        <w:trPr>
          <w:cantSplit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5CCFE682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CAF307" w14:textId="77777777" w:rsidR="003F2CFC" w:rsidRDefault="00000000">
            <w:r>
              <w:rPr>
                <w:b/>
                <w:bCs/>
                <w:sz w:val="22"/>
                <w:szCs w:val="22"/>
              </w:rPr>
              <w:t>Governance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DA194D" w14:textId="77777777" w:rsidR="003F2CFC" w:rsidRDefault="00000000">
            <w:r>
              <w:rPr>
                <w:sz w:val="22"/>
                <w:szCs w:val="22"/>
              </w:rPr>
              <w:t>The CIMUSET Chairperson sits on the ICOM Advisory Council.</w:t>
            </w:r>
          </w:p>
        </w:tc>
      </w:tr>
      <w:tr w:rsidR="003F2CFC" w14:paraId="0239E5E2" w14:textId="77777777">
        <w:trPr>
          <w:cantSplit/>
        </w:trPr>
        <w:tc>
          <w:tcPr>
            <w:tcW w:w="199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730AAE1E" w14:textId="77777777" w:rsidR="003F2CFC" w:rsidRDefault="00000000">
            <w:r>
              <w:rPr>
                <w:b/>
                <w:bCs/>
                <w:sz w:val="22"/>
                <w:szCs w:val="22"/>
              </w:rPr>
              <w:t>Aims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C6B82B" w14:textId="77777777" w:rsidR="003F2CFC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Mission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9452D1" w14:textId="3D347747" w:rsidR="003F2CFC" w:rsidRDefault="00373476">
            <w:pPr>
              <w:rPr>
                <w:sz w:val="22"/>
                <w:szCs w:val="22"/>
              </w:rPr>
            </w:pPr>
            <w:r w:rsidRPr="006327A7">
              <w:rPr>
                <w:sz w:val="22"/>
                <w:szCs w:val="22"/>
              </w:rPr>
              <w:t>CIMUSET is a globally welcoming community of science and technology museums, supporting the stewardship and sharing of tangible and intangible heritage and engaging with the challenges shaping the field and its future.</w:t>
            </w:r>
          </w:p>
        </w:tc>
      </w:tr>
      <w:tr w:rsidR="003F2CFC" w14:paraId="64725D06" w14:textId="77777777">
        <w:trPr>
          <w:cantSplit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0234CD4C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B486F2" w14:textId="77777777" w:rsidR="003F2CFC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Vision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7AB239" w14:textId="77777777" w:rsidR="00373476" w:rsidRPr="006327A7" w:rsidRDefault="00373476" w:rsidP="00373476">
            <w:pPr>
              <w:rPr>
                <w:sz w:val="22"/>
                <w:szCs w:val="22"/>
              </w:rPr>
            </w:pPr>
            <w:r w:rsidRPr="006327A7">
              <w:rPr>
                <w:sz w:val="22"/>
                <w:szCs w:val="22"/>
              </w:rPr>
              <w:t>CIMUSET will be the global voice for science and technology museums, promoting their vital role in shaping a more curious, inspired, and connected world.</w:t>
            </w:r>
          </w:p>
          <w:p w14:paraId="0F950F23" w14:textId="0E65ABC1" w:rsidR="003F2CFC" w:rsidRDefault="003F2CFC" w:rsidP="00373476">
            <w:pPr>
              <w:rPr>
                <w:sz w:val="22"/>
                <w:szCs w:val="22"/>
              </w:rPr>
            </w:pPr>
          </w:p>
        </w:tc>
      </w:tr>
      <w:tr w:rsidR="003F2CFC" w14:paraId="23D5E932" w14:textId="77777777">
        <w:trPr>
          <w:cantSplit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12678892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EF1744" w14:textId="77777777" w:rsidR="003F2CFC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CIMUSET Community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0697AE" w14:textId="77777777" w:rsidR="00373476" w:rsidRPr="006327A7" w:rsidRDefault="00373476" w:rsidP="00373476">
            <w:pPr>
              <w:rPr>
                <w:sz w:val="22"/>
                <w:szCs w:val="22"/>
              </w:rPr>
            </w:pPr>
            <w:r w:rsidRPr="006327A7">
              <w:rPr>
                <w:sz w:val="22"/>
                <w:szCs w:val="22"/>
              </w:rPr>
              <w:t>CIMUSET serves institutions that inspire, educate, and engage citizens with science and technology through collections, research and experiences.</w:t>
            </w:r>
          </w:p>
          <w:p w14:paraId="42572291" w14:textId="7E5F4C7F" w:rsidR="003F2CFC" w:rsidRDefault="003F2CFC" w:rsidP="00373476">
            <w:pPr>
              <w:rPr>
                <w:sz w:val="22"/>
                <w:szCs w:val="22"/>
              </w:rPr>
            </w:pPr>
          </w:p>
        </w:tc>
      </w:tr>
    </w:tbl>
    <w:p w14:paraId="605FF8CE" w14:textId="77777777" w:rsidR="003F2CFC" w:rsidRDefault="00000000">
      <w:pPr>
        <w:pStyle w:val="Heading11"/>
        <w:spacing w:before="320" w:after="140"/>
        <w:rPr>
          <w:color w:val="3057B9"/>
        </w:rPr>
      </w:pPr>
      <w:r>
        <w:rPr>
          <w:b/>
          <w:bCs/>
          <w:color w:val="3057B9"/>
          <w:lang w:eastAsia="ko-KR"/>
        </w:rPr>
        <w:t>2</w:t>
      </w:r>
      <w:r>
        <w:rPr>
          <w:b/>
          <w:bCs/>
          <w:color w:val="3057B9"/>
        </w:rPr>
        <w:t>. Programme Structure</w:t>
      </w:r>
    </w:p>
    <w:tbl>
      <w:tblPr>
        <w:tblW w:w="9680" w:type="dxa"/>
        <w:tblInd w:w="115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399"/>
        <w:gridCol w:w="7281"/>
      </w:tblGrid>
      <w:tr w:rsidR="003F2CFC" w14:paraId="10D76945" w14:textId="77777777">
        <w:trPr>
          <w:cantSplit/>
          <w:trHeight w:val="664"/>
          <w:tblHeader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5CD8E847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Block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0853C5C9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Content</w:t>
            </w:r>
          </w:p>
        </w:tc>
      </w:tr>
      <w:tr w:rsidR="003F2CFC" w14:paraId="63BE84B1" w14:textId="77777777">
        <w:trPr>
          <w:cantSplit/>
          <w:trHeight w:val="1175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EE26DA" w14:textId="77777777" w:rsidR="003F2CFC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55482B" w14:textId="77777777" w:rsidR="003F2CF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CIMUSET Conference spans over five days, usually three days of conference and two days of excursions.</w:t>
            </w:r>
          </w:p>
        </w:tc>
      </w:tr>
      <w:tr w:rsidR="003F2CFC" w14:paraId="2A32256F" w14:textId="77777777">
        <w:trPr>
          <w:cantSplit/>
          <w:trHeight w:val="1175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F569DF" w14:textId="77777777" w:rsidR="003F2CFC" w:rsidRDefault="00000000">
            <w:r>
              <w:rPr>
                <w:b/>
                <w:bCs/>
                <w:sz w:val="22"/>
                <w:szCs w:val="22"/>
              </w:rPr>
              <w:lastRenderedPageBreak/>
              <w:t>Official sessions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EB553F" w14:textId="77777777" w:rsidR="003F2CFC" w:rsidRDefault="00000000">
            <w:r>
              <w:rPr>
                <w:sz w:val="22"/>
                <w:szCs w:val="22"/>
              </w:rPr>
              <w:t>Opening ceremony, keynotes, presentations, sessions, and (if possible) a museum fair.</w:t>
            </w:r>
          </w:p>
        </w:tc>
      </w:tr>
      <w:tr w:rsidR="003F2CFC" w14:paraId="08951534" w14:textId="77777777">
        <w:trPr>
          <w:cantSplit/>
          <w:trHeight w:val="1175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D2DB1B" w14:textId="77777777" w:rsidR="003F2CFC" w:rsidRDefault="00000000">
            <w:r>
              <w:rPr>
                <w:b/>
                <w:bCs/>
                <w:sz w:val="22"/>
                <w:szCs w:val="22"/>
              </w:rPr>
              <w:t>Excursions and site-visits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2C751A" w14:textId="77777777" w:rsidR="003F2CFC" w:rsidRDefault="00000000">
            <w:r>
              <w:rPr>
                <w:sz w:val="22"/>
                <w:szCs w:val="22"/>
              </w:rPr>
              <w:t>Visits and excursions; parallel sessions in other locations may also be proposed by the organising committee.</w:t>
            </w:r>
          </w:p>
        </w:tc>
      </w:tr>
      <w:tr w:rsidR="003F2CFC" w14:paraId="1B136070" w14:textId="77777777">
        <w:trPr>
          <w:cantSplit/>
          <w:trHeight w:val="1686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5B2C8D" w14:textId="77777777" w:rsidR="003F2CFC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C9140E" w14:textId="77777777" w:rsidR="003F2CF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host institution together with possible partnering institutions organize the conference in collaboration with the CIMUSET Board. The two parties prepare the call for papers together.</w:t>
            </w:r>
          </w:p>
        </w:tc>
      </w:tr>
      <w:tr w:rsidR="003F2CFC" w14:paraId="53397074" w14:textId="77777777">
        <w:trPr>
          <w:cantSplit/>
          <w:trHeight w:val="1686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76C32" w14:textId="77777777" w:rsidR="003F2CFC" w:rsidRDefault="00000000">
            <w:r>
              <w:rPr>
                <w:b/>
                <w:bCs/>
                <w:sz w:val="22"/>
                <w:szCs w:val="22"/>
              </w:rPr>
              <w:t>Approval workflow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AEAD42" w14:textId="77777777" w:rsidR="003F2CFC" w:rsidRDefault="00000000">
            <w:r>
              <w:rPr>
                <w:sz w:val="22"/>
                <w:szCs w:val="22"/>
              </w:rPr>
              <w:t>The organising committee gathers all proposals and submits them to the CIMUSET Scientific Committee for validation. The host institution and the CIMUSET Board creates and approves the program together.</w:t>
            </w:r>
          </w:p>
        </w:tc>
      </w:tr>
      <w:tr w:rsidR="003F2CFC" w14:paraId="75C30DDD" w14:textId="77777777">
        <w:trPr>
          <w:cantSplit/>
          <w:trHeight w:val="1175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9BE3D0" w14:textId="77777777" w:rsidR="003F2CFC" w:rsidRDefault="00000000">
            <w:r>
              <w:rPr>
                <w:b/>
                <w:bCs/>
                <w:sz w:val="22"/>
                <w:szCs w:val="22"/>
              </w:rPr>
              <w:t>Interpretation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7F7BF4" w14:textId="77777777" w:rsidR="003F2CFC" w:rsidRDefault="00000000">
            <w:r>
              <w:rPr>
                <w:sz w:val="22"/>
                <w:szCs w:val="22"/>
              </w:rPr>
              <w:t>The candidate may propose simultaneous interpretation or other language assistance in addition to the official English programme.</w:t>
            </w:r>
          </w:p>
        </w:tc>
      </w:tr>
      <w:tr w:rsidR="003F2CFC" w14:paraId="54142372" w14:textId="77777777">
        <w:trPr>
          <w:cantSplit/>
          <w:trHeight w:val="1175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F7C966" w14:textId="77777777" w:rsidR="003F2CFC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Online participation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F64078" w14:textId="77777777" w:rsidR="003F2CF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applicant may propose a hybrid format for the conference, though the onsite conference should be prioritised.</w:t>
            </w:r>
          </w:p>
        </w:tc>
      </w:tr>
    </w:tbl>
    <w:p w14:paraId="23A09CD0" w14:textId="77777777" w:rsidR="003F2CFC" w:rsidRDefault="003F2CFC">
      <w:pPr>
        <w:pStyle w:val="Heading11"/>
        <w:spacing w:before="320" w:after="140"/>
        <w:rPr>
          <w:b/>
          <w:bCs/>
          <w:color w:val="3057B9"/>
          <w:lang w:eastAsia="ko-KR"/>
        </w:rPr>
      </w:pPr>
    </w:p>
    <w:p w14:paraId="63ACAD94" w14:textId="77777777" w:rsidR="003F2CFC" w:rsidRDefault="003F2CFC">
      <w:pPr>
        <w:pStyle w:val="Heading11"/>
        <w:spacing w:before="320" w:after="140"/>
        <w:rPr>
          <w:b/>
          <w:bCs/>
          <w:color w:val="3057B9"/>
          <w:lang w:eastAsia="ko-KR"/>
        </w:rPr>
      </w:pPr>
    </w:p>
    <w:p w14:paraId="728BF4AF" w14:textId="77777777" w:rsidR="003F2CFC" w:rsidRDefault="00000000">
      <w:pPr>
        <w:pStyle w:val="Heading11"/>
        <w:spacing w:before="320" w:after="140"/>
        <w:rPr>
          <w:color w:val="3057B9"/>
        </w:rPr>
      </w:pPr>
      <w:r>
        <w:rPr>
          <w:b/>
          <w:bCs/>
          <w:color w:val="3057B9"/>
          <w:lang w:eastAsia="ko-KR"/>
        </w:rPr>
        <w:t>3</w:t>
      </w:r>
      <w:r>
        <w:rPr>
          <w:b/>
          <w:bCs/>
          <w:color w:val="3057B9"/>
        </w:rPr>
        <w:t>. Theme · Speakers · Dates — Detailed Criteria</w:t>
      </w:r>
    </w:p>
    <w:tbl>
      <w:tblPr>
        <w:tblW w:w="9680" w:type="dxa"/>
        <w:tblInd w:w="115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999"/>
        <w:gridCol w:w="2400"/>
        <w:gridCol w:w="5281"/>
      </w:tblGrid>
      <w:tr w:rsidR="003F2CFC" w14:paraId="45296101" w14:textId="77777777">
        <w:trPr>
          <w:cantSplit/>
          <w:trHeight w:val="298"/>
          <w:tblHeader/>
        </w:trPr>
        <w:tc>
          <w:tcPr>
            <w:tcW w:w="1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7E36C951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16D63046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3206AD0C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Detail</w:t>
            </w:r>
          </w:p>
        </w:tc>
      </w:tr>
      <w:tr w:rsidR="003F2CFC" w14:paraId="220FA2A2" w14:textId="77777777">
        <w:trPr>
          <w:cantSplit/>
          <w:trHeight w:val="585"/>
        </w:trPr>
        <w:tc>
          <w:tcPr>
            <w:tcW w:w="199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5F7B2D51" w14:textId="77777777" w:rsidR="003F2CFC" w:rsidRDefault="00000000">
            <w:r>
              <w:rPr>
                <w:b/>
                <w:bCs/>
                <w:sz w:val="22"/>
                <w:szCs w:val="22"/>
              </w:rPr>
              <w:lastRenderedPageBreak/>
              <w:t>Theme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8660FC" w14:textId="77777777" w:rsidR="003F2CFC" w:rsidRDefault="00000000">
            <w:r>
              <w:rPr>
                <w:b/>
                <w:bCs/>
                <w:sz w:val="22"/>
                <w:szCs w:val="22"/>
              </w:rPr>
              <w:t>Alignment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434DE2" w14:textId="77777777" w:rsidR="003F2CFC" w:rsidRDefault="00000000">
            <w:r>
              <w:rPr>
                <w:sz w:val="22"/>
                <w:szCs w:val="22"/>
              </w:rPr>
              <w:t>The theme must align with CIMUSET's aims and CIMUSET’s Strategic Plan.</w:t>
            </w:r>
          </w:p>
        </w:tc>
      </w:tr>
      <w:tr w:rsidR="003F2CFC" w14:paraId="7BF40AF8" w14:textId="77777777">
        <w:trPr>
          <w:cantSplit/>
          <w:trHeight w:val="585"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4CDED7EC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0E65FB" w14:textId="77777777" w:rsidR="003F2CFC" w:rsidRDefault="00000000">
            <w:r>
              <w:rPr>
                <w:b/>
                <w:bCs/>
                <w:sz w:val="22"/>
                <w:szCs w:val="22"/>
              </w:rPr>
              <w:t>Innovation &amp; flexibility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6B2194" w14:textId="77777777" w:rsidR="003F2CFC" w:rsidRDefault="00000000">
            <w:r>
              <w:rPr>
                <w:sz w:val="22"/>
                <w:szCs w:val="22"/>
              </w:rPr>
              <w:t>Preference is given to themes that are innovative, flexible, and complementary to CIMUSET's future plans.</w:t>
            </w:r>
          </w:p>
        </w:tc>
      </w:tr>
      <w:tr w:rsidR="003F2CFC" w14:paraId="0AF45A80" w14:textId="77777777">
        <w:trPr>
          <w:cantSplit/>
          <w:trHeight w:val="585"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5C55D4FD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D8C25A" w14:textId="77777777" w:rsidR="003F2CFC" w:rsidRDefault="00000000">
            <w:r>
              <w:rPr>
                <w:b/>
                <w:bCs/>
                <w:sz w:val="22"/>
                <w:szCs w:val="22"/>
              </w:rPr>
              <w:t>Avoid duplication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A4EBBD" w14:textId="77777777" w:rsidR="003F2CFC" w:rsidRDefault="00000000">
            <w:r>
              <w:rPr>
                <w:sz w:val="22"/>
                <w:szCs w:val="22"/>
              </w:rPr>
              <w:t>Past CIMUSET themes and International Museum Day themes must be reviewed.</w:t>
            </w:r>
          </w:p>
        </w:tc>
      </w:tr>
      <w:tr w:rsidR="003F2CFC" w14:paraId="37347EE0" w14:textId="77777777">
        <w:trPr>
          <w:cantSplit/>
          <w:trHeight w:val="585"/>
        </w:trPr>
        <w:tc>
          <w:tcPr>
            <w:tcW w:w="199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5B4093C0" w14:textId="77777777" w:rsidR="003F2CFC" w:rsidRDefault="00000000">
            <w:r>
              <w:rPr>
                <w:b/>
                <w:bCs/>
                <w:sz w:val="22"/>
                <w:szCs w:val="22"/>
              </w:rPr>
              <w:t>Speakers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710FE1" w14:textId="77777777" w:rsidR="003F2CFC" w:rsidRDefault="00000000">
            <w:r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7B107E" w14:textId="77777777" w:rsidR="003F2CFC" w:rsidRDefault="00000000">
            <w:r>
              <w:rPr>
                <w:sz w:val="22"/>
                <w:szCs w:val="22"/>
              </w:rPr>
              <w:t>Provide a list of 3–6 high-profile potential invited speakers.</w:t>
            </w:r>
          </w:p>
        </w:tc>
      </w:tr>
      <w:tr w:rsidR="003F2CFC" w14:paraId="69BA5016" w14:textId="77777777">
        <w:trPr>
          <w:cantSplit/>
          <w:trHeight w:val="298"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73F42DB1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89C2BA" w14:textId="77777777" w:rsidR="003F2CFC" w:rsidRDefault="00000000">
            <w:r>
              <w:rPr>
                <w:b/>
                <w:bCs/>
                <w:sz w:val="22"/>
                <w:szCs w:val="22"/>
              </w:rPr>
              <w:t>Host-country speaker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005B46" w14:textId="77777777" w:rsidR="003F2CFC" w:rsidRDefault="00000000">
            <w:r>
              <w:rPr>
                <w:sz w:val="22"/>
                <w:szCs w:val="22"/>
              </w:rPr>
              <w:t>At least one speaker from the host country is required.</w:t>
            </w:r>
          </w:p>
        </w:tc>
      </w:tr>
      <w:tr w:rsidR="003F2CFC" w14:paraId="29CE8ACF" w14:textId="77777777">
        <w:trPr>
          <w:cantSplit/>
          <w:trHeight w:val="585"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2B9F5D05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C05A6A" w14:textId="77777777" w:rsidR="003F2CFC" w:rsidRDefault="00000000">
            <w:r>
              <w:rPr>
                <w:b/>
                <w:bCs/>
                <w:sz w:val="22"/>
                <w:szCs w:val="22"/>
              </w:rPr>
              <w:t>Diversity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5966EE" w14:textId="77777777" w:rsidR="003F2CFC" w:rsidRDefault="00000000">
            <w:r>
              <w:rPr>
                <w:sz w:val="22"/>
                <w:szCs w:val="22"/>
              </w:rPr>
              <w:t>Aim for diversity of geographic location, language, male-female parity, and professional background.</w:t>
            </w:r>
          </w:p>
        </w:tc>
      </w:tr>
      <w:tr w:rsidR="003F2CFC" w14:paraId="70257988" w14:textId="77777777">
        <w:trPr>
          <w:cantSplit/>
          <w:trHeight w:val="585"/>
        </w:trPr>
        <w:tc>
          <w:tcPr>
            <w:tcW w:w="199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73AFF293" w14:textId="77777777" w:rsidR="003F2CFC" w:rsidRDefault="00000000">
            <w:r>
              <w:rPr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F9E744" w14:textId="77777777" w:rsidR="003F2CFC" w:rsidRDefault="00000000">
            <w:r>
              <w:rPr>
                <w:b/>
                <w:bCs/>
                <w:sz w:val="22"/>
                <w:szCs w:val="22"/>
              </w:rPr>
              <w:t>Public holidays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29EAE6" w14:textId="77777777" w:rsidR="003F2CFC" w:rsidRDefault="00000000">
            <w:r>
              <w:rPr>
                <w:sz w:val="22"/>
                <w:szCs w:val="22"/>
              </w:rPr>
              <w:t>Avoid clashes with major public holidays in the host country and around the world.</w:t>
            </w:r>
          </w:p>
        </w:tc>
      </w:tr>
      <w:tr w:rsidR="003F2CFC" w14:paraId="668DA7DD" w14:textId="77777777">
        <w:trPr>
          <w:cantSplit/>
          <w:trHeight w:val="585"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68B43989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102298" w14:textId="77777777" w:rsidR="003F2CFC" w:rsidRDefault="00000000">
            <w:r>
              <w:rPr>
                <w:b/>
                <w:bCs/>
                <w:sz w:val="22"/>
                <w:szCs w:val="22"/>
              </w:rPr>
              <w:t>Other events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0C1BA7" w14:textId="77777777" w:rsidR="003F2CFC" w:rsidRDefault="00000000">
            <w:r>
              <w:rPr>
                <w:sz w:val="22"/>
                <w:szCs w:val="22"/>
              </w:rPr>
              <w:t>Avoid clashes with major meetings or events in the host city.</w:t>
            </w:r>
          </w:p>
        </w:tc>
      </w:tr>
    </w:tbl>
    <w:p w14:paraId="636DAD16" w14:textId="77777777" w:rsidR="003F2CFC" w:rsidRDefault="003F2CFC">
      <w:pPr>
        <w:pStyle w:val="Heading11"/>
        <w:spacing w:before="320" w:after="140"/>
        <w:rPr>
          <w:b/>
          <w:bCs/>
          <w:color w:val="3057B9"/>
          <w:sz w:val="26"/>
          <w:szCs w:val="26"/>
          <w:lang w:eastAsia="ko-KR"/>
        </w:rPr>
      </w:pPr>
    </w:p>
    <w:p w14:paraId="0196231A" w14:textId="77777777" w:rsidR="003F2CFC" w:rsidRDefault="00000000">
      <w:pPr>
        <w:pStyle w:val="Heading11"/>
        <w:spacing w:before="320" w:after="140"/>
        <w:rPr>
          <w:color w:val="595959"/>
        </w:rPr>
      </w:pPr>
      <w:r>
        <w:rPr>
          <w:b/>
          <w:bCs/>
          <w:color w:val="3057B9"/>
          <w:lang w:eastAsia="ko-KR"/>
        </w:rPr>
        <w:t>4</w:t>
      </w:r>
      <w:r>
        <w:rPr>
          <w:b/>
          <w:bCs/>
          <w:color w:val="3057B9"/>
        </w:rPr>
        <w:t>. Venue &amp; Facilities — Requirements</w:t>
      </w:r>
    </w:p>
    <w:tbl>
      <w:tblPr>
        <w:tblW w:w="9680" w:type="dxa"/>
        <w:tblInd w:w="115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399"/>
        <w:gridCol w:w="7281"/>
      </w:tblGrid>
      <w:tr w:rsidR="003F2CFC" w14:paraId="4F084B5D" w14:textId="77777777">
        <w:trPr>
          <w:cantSplit/>
          <w:trHeight w:val="376"/>
          <w:tblHeader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77CD4474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18C81632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Requirement</w:t>
            </w:r>
          </w:p>
        </w:tc>
      </w:tr>
      <w:tr w:rsidR="003F2CFC" w14:paraId="7F0634D3" w14:textId="77777777">
        <w:trPr>
          <w:cantSplit/>
          <w:trHeight w:val="711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400867" w14:textId="77777777" w:rsidR="003F2CFC" w:rsidRDefault="00000000">
            <w:r>
              <w:rPr>
                <w:b/>
                <w:bCs/>
                <w:sz w:val="22"/>
                <w:szCs w:val="22"/>
              </w:rPr>
              <w:t>Environment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8F1430" w14:textId="77777777" w:rsidR="003F2CFC" w:rsidRDefault="00000000">
            <w:r>
              <w:rPr>
                <w:sz w:val="22"/>
                <w:szCs w:val="22"/>
              </w:rPr>
              <w:t>Safe and professional environment suitable for an international science and technology museum conference.</w:t>
            </w:r>
          </w:p>
        </w:tc>
      </w:tr>
      <w:tr w:rsidR="003F2CFC" w14:paraId="5E898848" w14:textId="77777777">
        <w:trPr>
          <w:cantSplit/>
          <w:trHeight w:val="376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25761E" w14:textId="77777777" w:rsidR="003F2CFC" w:rsidRDefault="00000000">
            <w:r>
              <w:rPr>
                <w:b/>
                <w:bCs/>
                <w:sz w:val="22"/>
                <w:szCs w:val="22"/>
              </w:rPr>
              <w:t>Meeting rooms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31334B" w14:textId="77777777" w:rsidR="003F2CFC" w:rsidRDefault="00000000">
            <w:r>
              <w:rPr>
                <w:sz w:val="22"/>
                <w:szCs w:val="22"/>
              </w:rPr>
              <w:t>Adequate main and breakout rooms with all operational conference facilities.</w:t>
            </w:r>
          </w:p>
        </w:tc>
      </w:tr>
      <w:tr w:rsidR="003F2CFC" w14:paraId="46C15706" w14:textId="77777777">
        <w:trPr>
          <w:cantSplit/>
          <w:trHeight w:val="711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3E094C" w14:textId="77777777" w:rsidR="003F2CFC" w:rsidRDefault="00000000">
            <w:r>
              <w:rPr>
                <w:b/>
                <w:bCs/>
                <w:sz w:val="22"/>
                <w:szCs w:val="22"/>
              </w:rPr>
              <w:t>Registration area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F78BF7" w14:textId="77777777" w:rsidR="003F2CFC" w:rsidRDefault="00000000">
            <w:r>
              <w:rPr>
                <w:sz w:val="22"/>
                <w:szCs w:val="22"/>
              </w:rPr>
              <w:t>Check-in desk, registration desk, information desk, message board, and a separate meeting room.</w:t>
            </w:r>
          </w:p>
        </w:tc>
      </w:tr>
      <w:tr w:rsidR="003F2CFC" w14:paraId="788CEB72" w14:textId="77777777">
        <w:trPr>
          <w:cantSplit/>
          <w:trHeight w:val="711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346849" w14:textId="77777777" w:rsidR="003F2CFC" w:rsidRDefault="00000000">
            <w:r>
              <w:rPr>
                <w:b/>
                <w:bCs/>
                <w:sz w:val="22"/>
                <w:szCs w:val="22"/>
              </w:rPr>
              <w:t>Audio-visual equipment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916999" w14:textId="77777777" w:rsidR="003F2CFC" w:rsidRDefault="00000000">
            <w:r>
              <w:rPr>
                <w:sz w:val="22"/>
                <w:szCs w:val="22"/>
              </w:rPr>
              <w:t>The venue needs to have adequate conference AV equipment.</w:t>
            </w:r>
          </w:p>
        </w:tc>
      </w:tr>
      <w:tr w:rsidR="003F2CFC" w14:paraId="4A372382" w14:textId="77777777">
        <w:trPr>
          <w:cantSplit/>
          <w:trHeight w:val="1045"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317597" w14:textId="77777777" w:rsidR="003F2CFC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Food and drinks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790163" w14:textId="77777777" w:rsidR="003F2CF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 and coffee, tea and refreshments are to be served all five days. In addition, two dinners are expected at the minimum: a welcome dinner and a CIMUSET dinner.</w:t>
            </w:r>
          </w:p>
        </w:tc>
      </w:tr>
    </w:tbl>
    <w:p w14:paraId="405A0553" w14:textId="77777777" w:rsidR="003F2CFC" w:rsidRDefault="00000000">
      <w:pPr>
        <w:pStyle w:val="Heading11"/>
        <w:spacing w:before="320" w:after="140"/>
        <w:rPr>
          <w:color w:val="595959"/>
        </w:rPr>
      </w:pPr>
      <w:r>
        <w:rPr>
          <w:b/>
          <w:bCs/>
          <w:color w:val="3057B9"/>
          <w:lang w:eastAsia="ko-KR"/>
        </w:rPr>
        <w:lastRenderedPageBreak/>
        <w:t>5</w:t>
      </w:r>
      <w:r>
        <w:rPr>
          <w:b/>
          <w:bCs/>
          <w:color w:val="3057B9"/>
        </w:rPr>
        <w:t>. Host City — Accessibility &amp; Logistics</w:t>
      </w:r>
    </w:p>
    <w:tbl>
      <w:tblPr>
        <w:tblW w:w="9680" w:type="dxa"/>
        <w:tblInd w:w="115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999"/>
        <w:gridCol w:w="2400"/>
        <w:gridCol w:w="5281"/>
      </w:tblGrid>
      <w:tr w:rsidR="003F2CFC" w14:paraId="32C7485E" w14:textId="77777777">
        <w:trPr>
          <w:cantSplit/>
          <w:tblHeader/>
        </w:trPr>
        <w:tc>
          <w:tcPr>
            <w:tcW w:w="1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588B057C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685E590F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068B8DB0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Detail</w:t>
            </w:r>
          </w:p>
        </w:tc>
      </w:tr>
      <w:tr w:rsidR="003F2CFC" w14:paraId="111AE950" w14:textId="77777777">
        <w:trPr>
          <w:cantSplit/>
        </w:trPr>
        <w:tc>
          <w:tcPr>
            <w:tcW w:w="1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2230172A" w14:textId="77777777" w:rsidR="003F2CFC" w:rsidRDefault="00000000">
            <w:r>
              <w:rPr>
                <w:b/>
                <w:bCs/>
                <w:sz w:val="22"/>
                <w:szCs w:val="22"/>
              </w:rPr>
              <w:t>Accessibility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F57802" w14:textId="77777777" w:rsidR="003F2CFC" w:rsidRDefault="00000000">
            <w:r>
              <w:rPr>
                <w:b/>
                <w:bCs/>
                <w:sz w:val="22"/>
                <w:szCs w:val="22"/>
              </w:rPr>
              <w:t>International airport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099EB9" w14:textId="77777777" w:rsidR="003F2CFC" w:rsidRDefault="00000000">
            <w:r>
              <w:rPr>
                <w:sz w:val="22"/>
                <w:szCs w:val="22"/>
              </w:rPr>
              <w:t>Indicate the nearest international airport, its location relative to the city centre and to the conference venue, and the distance(s).</w:t>
            </w:r>
          </w:p>
        </w:tc>
      </w:tr>
      <w:tr w:rsidR="003F2CFC" w14:paraId="491CCA01" w14:textId="77777777">
        <w:trPr>
          <w:cantSplit/>
        </w:trPr>
        <w:tc>
          <w:tcPr>
            <w:tcW w:w="199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50756E30" w14:textId="77777777" w:rsidR="003F2CFC" w:rsidRDefault="00000000">
            <w:r>
              <w:rPr>
                <w:b/>
                <w:bCs/>
                <w:sz w:val="22"/>
                <w:szCs w:val="22"/>
              </w:rPr>
              <w:t>Local transport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111642" w14:textId="77777777" w:rsidR="003F2CFC" w:rsidRDefault="00000000">
            <w:r>
              <w:rPr>
                <w:b/>
                <w:bCs/>
                <w:sz w:val="22"/>
                <w:szCs w:val="22"/>
              </w:rPr>
              <w:t>Airport transfer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8FAE41" w14:textId="77777777" w:rsidR="003F2CFC" w:rsidRDefault="00000000">
            <w:r>
              <w:rPr>
                <w:sz w:val="22"/>
                <w:szCs w:val="22"/>
              </w:rPr>
              <w:t>Provide information about airport-transfer possibilities for delegates.</w:t>
            </w:r>
          </w:p>
        </w:tc>
      </w:tr>
      <w:tr w:rsidR="003F2CFC" w14:paraId="7F1DE34B" w14:textId="77777777">
        <w:trPr>
          <w:cantSplit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707E72C2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0579FB" w14:textId="77777777" w:rsidR="003F2CFC" w:rsidRDefault="00000000">
            <w:r>
              <w:rPr>
                <w:b/>
                <w:bCs/>
                <w:sz w:val="22"/>
                <w:szCs w:val="22"/>
              </w:rPr>
              <w:t>Hotel-to-venue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25759C" w14:textId="77777777" w:rsidR="003F2CFC" w:rsidRDefault="00000000">
            <w:r>
              <w:rPr>
                <w:sz w:val="22"/>
                <w:szCs w:val="22"/>
              </w:rPr>
              <w:t>Easy access from hotels to the city centre and to the conference venue.</w:t>
            </w:r>
          </w:p>
        </w:tc>
      </w:tr>
      <w:tr w:rsidR="003F2CFC" w14:paraId="05D13C7A" w14:textId="77777777">
        <w:trPr>
          <w:cantSplit/>
        </w:trPr>
        <w:tc>
          <w:tcPr>
            <w:tcW w:w="199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38A5BD97" w14:textId="77777777" w:rsidR="003F2CFC" w:rsidRDefault="00000000">
            <w:r>
              <w:rPr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6721BF" w14:textId="77777777" w:rsidR="003F2CFC" w:rsidRDefault="00000000">
            <w:r>
              <w:rPr>
                <w:b/>
                <w:bCs/>
                <w:sz w:val="22"/>
                <w:szCs w:val="22"/>
              </w:rPr>
              <w:t>Range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8678B4" w14:textId="77777777" w:rsidR="003F2CFC" w:rsidRDefault="00000000">
            <w:r>
              <w:rPr>
                <w:sz w:val="22"/>
                <w:szCs w:val="22"/>
              </w:rPr>
              <w:t>Provide a broad range of lodging options, since most participants stay at facilities recommended and negotiated by the host.</w:t>
            </w:r>
          </w:p>
        </w:tc>
      </w:tr>
      <w:tr w:rsidR="003F2CFC" w14:paraId="0744A09E" w14:textId="77777777">
        <w:trPr>
          <w:cantSplit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4709D8CE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CF316C" w14:textId="77777777" w:rsidR="003F2CFC" w:rsidRDefault="00000000">
            <w:r>
              <w:rPr>
                <w:b/>
                <w:bCs/>
                <w:sz w:val="22"/>
                <w:szCs w:val="22"/>
              </w:rPr>
              <w:t>Preferred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A7ED3A" w14:textId="77777777" w:rsidR="003F2CFC" w:rsidRDefault="00000000">
            <w:r>
              <w:rPr>
                <w:sz w:val="22"/>
                <w:szCs w:val="22"/>
              </w:rPr>
              <w:t>Medium-priced hotels within walking distance of the conference venue.</w:t>
            </w:r>
          </w:p>
        </w:tc>
      </w:tr>
      <w:tr w:rsidR="003F2CFC" w14:paraId="534EBA8E" w14:textId="77777777">
        <w:trPr>
          <w:cantSplit/>
        </w:trPr>
        <w:tc>
          <w:tcPr>
            <w:tcW w:w="199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B"/>
            <w:vAlign w:val="center"/>
          </w:tcPr>
          <w:p w14:paraId="6ED27901" w14:textId="77777777" w:rsidR="003F2CFC" w:rsidRDefault="003F2CFC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7910A1" w14:textId="77777777" w:rsidR="003F2CFC" w:rsidRDefault="00000000">
            <w:r>
              <w:rPr>
                <w:b/>
                <w:bCs/>
                <w:sz w:val="22"/>
                <w:szCs w:val="22"/>
              </w:rPr>
              <w:t>Alternatives</w:t>
            </w:r>
          </w:p>
        </w:tc>
        <w:tc>
          <w:tcPr>
            <w:tcW w:w="5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7FAE4F" w14:textId="77777777" w:rsidR="003F2CFC" w:rsidRDefault="00000000">
            <w:r>
              <w:rPr>
                <w:sz w:val="22"/>
                <w:szCs w:val="22"/>
              </w:rPr>
              <w:t>Rooms in universities and hostels, where they are not too far from the conference site.</w:t>
            </w:r>
          </w:p>
        </w:tc>
      </w:tr>
    </w:tbl>
    <w:p w14:paraId="0E57B9B9" w14:textId="77777777" w:rsidR="003F2CFC" w:rsidRDefault="003F2CFC">
      <w:pPr>
        <w:pStyle w:val="Heading11"/>
        <w:spacing w:before="320" w:after="140"/>
        <w:rPr>
          <w:b/>
          <w:bCs/>
          <w:sz w:val="10"/>
          <w:szCs w:val="10"/>
        </w:rPr>
      </w:pPr>
    </w:p>
    <w:p w14:paraId="567CA368" w14:textId="77777777" w:rsidR="003F2CFC" w:rsidRDefault="00000000">
      <w:pPr>
        <w:pStyle w:val="Heading11"/>
        <w:spacing w:before="320" w:after="140"/>
        <w:rPr>
          <w:color w:val="595959"/>
        </w:rPr>
      </w:pPr>
      <w:r>
        <w:rPr>
          <w:b/>
          <w:bCs/>
          <w:color w:val="3057B9"/>
          <w:lang w:eastAsia="ko-KR"/>
        </w:rPr>
        <w:t>6</w:t>
      </w:r>
      <w:r>
        <w:rPr>
          <w:b/>
          <w:bCs/>
          <w:color w:val="3057B9"/>
        </w:rPr>
        <w:t>. Other Information to Provide</w:t>
      </w:r>
    </w:p>
    <w:tbl>
      <w:tblPr>
        <w:tblW w:w="9680" w:type="dxa"/>
        <w:tblInd w:w="115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399"/>
        <w:gridCol w:w="7281"/>
      </w:tblGrid>
      <w:tr w:rsidR="003F2CFC" w14:paraId="280550AF" w14:textId="77777777">
        <w:trPr>
          <w:cantSplit/>
          <w:tblHeader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0695A547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35F235C3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Detail</w:t>
            </w:r>
          </w:p>
        </w:tc>
      </w:tr>
      <w:tr w:rsidR="003F2CFC" w14:paraId="642545F6" w14:textId="77777777">
        <w:trPr>
          <w:cantSplit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F5110E" w14:textId="77777777" w:rsidR="003F2CFC" w:rsidRDefault="00000000">
            <w:r>
              <w:rPr>
                <w:b/>
                <w:bCs/>
                <w:sz w:val="22"/>
                <w:szCs w:val="22"/>
              </w:rPr>
              <w:t>Visa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9C2ADD" w14:textId="77777777" w:rsidR="003F2CFC" w:rsidRDefault="00000000">
            <w:r>
              <w:rPr>
                <w:sz w:val="22"/>
                <w:szCs w:val="22"/>
              </w:rPr>
              <w:t>Visa types applicable to international delegates, validity, fees, and any invitation-letter procedure.</w:t>
            </w:r>
          </w:p>
        </w:tc>
      </w:tr>
      <w:tr w:rsidR="003F2CFC" w14:paraId="51C9DE43" w14:textId="77777777">
        <w:trPr>
          <w:cantSplit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F9DADE" w14:textId="77777777" w:rsidR="003F2CFC" w:rsidRDefault="00000000">
            <w:r>
              <w:rPr>
                <w:b/>
                <w:bCs/>
                <w:sz w:val="22"/>
                <w:szCs w:val="22"/>
              </w:rPr>
              <w:t>Museums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4E2ABA" w14:textId="77777777" w:rsidR="003F2CFC" w:rsidRDefault="00000000">
            <w:r>
              <w:rPr>
                <w:sz w:val="22"/>
                <w:szCs w:val="22"/>
              </w:rPr>
              <w:t>List of museums in the host city.</w:t>
            </w:r>
          </w:p>
        </w:tc>
      </w:tr>
      <w:tr w:rsidR="003F2CFC" w14:paraId="5E4634F1" w14:textId="77777777">
        <w:trPr>
          <w:cantSplit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608F20" w14:textId="77777777" w:rsidR="003F2CFC" w:rsidRDefault="00000000">
            <w:r>
              <w:rPr>
                <w:b/>
                <w:bCs/>
                <w:sz w:val="22"/>
                <w:szCs w:val="22"/>
              </w:rPr>
              <w:t>Maps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5F9E3C" w14:textId="77777777" w:rsidR="003F2CFC" w:rsidRDefault="00000000">
            <w:r>
              <w:rPr>
                <w:sz w:val="22"/>
                <w:szCs w:val="22"/>
              </w:rPr>
              <w:t>Public transport / tourism map showing transport routes near the venue and the hotels.</w:t>
            </w:r>
          </w:p>
        </w:tc>
      </w:tr>
      <w:tr w:rsidR="003F2CFC" w14:paraId="00787044" w14:textId="77777777">
        <w:trPr>
          <w:cantSplit/>
        </w:trPr>
        <w:tc>
          <w:tcPr>
            <w:tcW w:w="23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69F6E3" w14:textId="77777777" w:rsidR="003F2CFC" w:rsidRDefault="00000000">
            <w:r>
              <w:rPr>
                <w:b/>
                <w:bCs/>
                <w:sz w:val="22"/>
                <w:szCs w:val="22"/>
              </w:rPr>
              <w:t>Practical info</w:t>
            </w:r>
          </w:p>
        </w:tc>
        <w:tc>
          <w:tcPr>
            <w:tcW w:w="7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314D89" w14:textId="77777777" w:rsidR="003F2CFC" w:rsidRDefault="00000000">
            <w:r>
              <w:rPr>
                <w:sz w:val="22"/>
                <w:szCs w:val="22"/>
              </w:rPr>
              <w:t>Weather, electricity voltage, money exchange, and similar practical information.</w:t>
            </w:r>
          </w:p>
        </w:tc>
      </w:tr>
    </w:tbl>
    <w:p w14:paraId="27779EF8" w14:textId="77777777" w:rsidR="003F2CFC" w:rsidRDefault="00000000">
      <w:pPr>
        <w:pStyle w:val="Heading11"/>
        <w:spacing w:before="320" w:after="140"/>
        <w:rPr>
          <w:color w:val="595959"/>
        </w:rPr>
      </w:pPr>
      <w:r>
        <w:rPr>
          <w:b/>
          <w:bCs/>
          <w:color w:val="3057B9"/>
          <w:lang w:eastAsia="ko-KR"/>
        </w:rPr>
        <w:t>7</w:t>
      </w:r>
      <w:r>
        <w:rPr>
          <w:b/>
          <w:bCs/>
          <w:color w:val="3057B9"/>
        </w:rPr>
        <w:t>. Grants</w:t>
      </w:r>
    </w:p>
    <w:p w14:paraId="331A67C3" w14:textId="77777777" w:rsidR="003F2CFC" w:rsidRDefault="00000000">
      <w:pPr>
        <w:spacing w:after="100"/>
      </w:pPr>
      <w:r>
        <w:t xml:space="preserve">Beyond what is described in the main Call, the candidate may also state the possibility of any </w:t>
      </w:r>
      <w:r w:rsidRPr="00373476">
        <w:t>grants</w:t>
      </w:r>
      <w:r>
        <w:rPr>
          <w:b/>
          <w:bCs/>
        </w:rPr>
        <w:t xml:space="preserve"> </w:t>
      </w:r>
      <w:r>
        <w:t xml:space="preserve">available from relevant authorities for participants from </w:t>
      </w:r>
      <w:r w:rsidRPr="00373476">
        <w:t>ICOM countries 3-5</w:t>
      </w:r>
      <w:r>
        <w:t>. List the source, amount, eligibility, and application procedure if known.</w:t>
      </w:r>
    </w:p>
    <w:p w14:paraId="170B76C0" w14:textId="639A0C60" w:rsidR="003F2CFC" w:rsidRDefault="00000000">
      <w:pPr>
        <w:pStyle w:val="Heading11"/>
        <w:spacing w:before="320" w:after="140"/>
        <w:rPr>
          <w:color w:val="595959"/>
        </w:rPr>
      </w:pPr>
      <w:r>
        <w:rPr>
          <w:b/>
          <w:bCs/>
          <w:color w:val="3057B9"/>
          <w:lang w:eastAsia="ko-KR"/>
        </w:rPr>
        <w:t>8</w:t>
      </w:r>
      <w:r>
        <w:rPr>
          <w:b/>
          <w:bCs/>
          <w:color w:val="3057B9"/>
        </w:rPr>
        <w:t xml:space="preserve">. </w:t>
      </w:r>
      <w:r w:rsidR="003D1D4D">
        <w:rPr>
          <w:b/>
          <w:bCs/>
          <w:color w:val="3057B9"/>
        </w:rPr>
        <w:t>Agreement</w:t>
      </w:r>
    </w:p>
    <w:p w14:paraId="2DD769D9" w14:textId="1E468A2A" w:rsidR="003F2CFC" w:rsidRDefault="00000000">
      <w:pPr>
        <w:spacing w:after="100"/>
      </w:pPr>
      <w:r>
        <w:rPr>
          <w:sz w:val="22"/>
          <w:szCs w:val="22"/>
        </w:rPr>
        <w:t>A</w:t>
      </w:r>
      <w:r w:rsidR="003D1D4D">
        <w:rPr>
          <w:sz w:val="22"/>
          <w:szCs w:val="22"/>
        </w:rPr>
        <w:t xml:space="preserve">n agreement </w:t>
      </w:r>
      <w:r>
        <w:rPr>
          <w:sz w:val="22"/>
          <w:szCs w:val="22"/>
        </w:rPr>
        <w:t>defining clearly the roles of CIMUSET and the host institution is signed by the two parties before the event.</w:t>
      </w:r>
      <w:r>
        <w:br w:type="page"/>
      </w:r>
    </w:p>
    <w:p w14:paraId="3C046D9B" w14:textId="77777777" w:rsidR="003F2CFC" w:rsidRDefault="00000000">
      <w:pPr>
        <w:pStyle w:val="Heading11"/>
        <w:spacing w:before="320" w:after="140"/>
        <w:rPr>
          <w:color w:val="595959"/>
        </w:rPr>
      </w:pPr>
      <w:r>
        <w:rPr>
          <w:b/>
          <w:bCs/>
          <w:color w:val="3057B9"/>
          <w:lang w:eastAsia="ko-KR"/>
        </w:rPr>
        <w:t>9</w:t>
      </w:r>
      <w:r>
        <w:rPr>
          <w:b/>
          <w:bCs/>
          <w:color w:val="3057B9"/>
        </w:rPr>
        <w:t>. Annual Conferences of CIMUSET — Chronology</w:t>
      </w:r>
    </w:p>
    <w:tbl>
      <w:tblPr>
        <w:tblW w:w="9680" w:type="dxa"/>
        <w:tblInd w:w="115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600"/>
        <w:gridCol w:w="8080"/>
      </w:tblGrid>
      <w:tr w:rsidR="003F2CFC" w14:paraId="149D5A2F" w14:textId="77777777">
        <w:trPr>
          <w:cantSplit/>
          <w:tblHeader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10EDA53F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07E91A29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Host (City and Country)</w:t>
            </w:r>
          </w:p>
        </w:tc>
      </w:tr>
      <w:tr w:rsidR="003F2CFC" w14:paraId="178D023E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9974E5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1972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265B64" w14:textId="77777777" w:rsidR="003F2CFC" w:rsidRDefault="00000000">
            <w:r>
              <w:rPr>
                <w:sz w:val="22"/>
                <w:szCs w:val="22"/>
              </w:rPr>
              <w:t>Prague (Czechoslovakia)</w:t>
            </w:r>
          </w:p>
        </w:tc>
      </w:tr>
      <w:tr w:rsidR="003F2CFC" w14:paraId="4511DC1D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9BC21E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1973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72B836" w14:textId="77777777" w:rsidR="003F2CFC" w:rsidRDefault="00000000">
            <w:r>
              <w:rPr>
                <w:sz w:val="22"/>
                <w:szCs w:val="22"/>
              </w:rPr>
              <w:t>Trélévern (France)</w:t>
            </w:r>
          </w:p>
        </w:tc>
      </w:tr>
      <w:tr w:rsidR="003F2CFC" w14:paraId="51929560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361EF9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1974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4F1984" w14:textId="77777777" w:rsidR="003F2CFC" w:rsidRDefault="00000000">
            <w:r>
              <w:rPr>
                <w:sz w:val="22"/>
                <w:szCs w:val="22"/>
              </w:rPr>
              <w:t>Helsingør and Copenhagen (ICOM General Conference, Denmark)</w:t>
            </w:r>
          </w:p>
        </w:tc>
      </w:tr>
      <w:tr w:rsidR="003F2CFC" w14:paraId="7B36AB34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795518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1975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C27606" w14:textId="77777777" w:rsidR="003F2CFC" w:rsidRDefault="00000000">
            <w:r>
              <w:rPr>
                <w:sz w:val="22"/>
                <w:szCs w:val="22"/>
              </w:rPr>
              <w:t>Michalovce (Czechoslovakia)</w:t>
            </w:r>
          </w:p>
        </w:tc>
      </w:tr>
      <w:tr w:rsidR="003F2CFC" w14:paraId="1691A739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52E0CC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1976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86FC81" w14:textId="77777777" w:rsidR="003F2CFC" w:rsidRDefault="00000000">
            <w:r>
              <w:rPr>
                <w:sz w:val="22"/>
                <w:szCs w:val="22"/>
              </w:rPr>
              <w:t>Philadelphia (USA)</w:t>
            </w:r>
          </w:p>
        </w:tc>
      </w:tr>
      <w:tr w:rsidR="003F2CFC" w14:paraId="19BD0C79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C8FEAF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1977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DF7CA0" w14:textId="77777777" w:rsidR="003F2CFC" w:rsidRDefault="00000000">
            <w:r>
              <w:rPr>
                <w:sz w:val="22"/>
                <w:szCs w:val="22"/>
              </w:rPr>
              <w:t>Leningrad–Moscow (ICOM General Conference, USSR)</w:t>
            </w:r>
          </w:p>
        </w:tc>
      </w:tr>
      <w:tr w:rsidR="003F2CFC" w14:paraId="27C415C3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944BA9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1978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2753BB" w14:textId="77777777" w:rsidR="003F2CFC" w:rsidRDefault="00000000">
            <w:r>
              <w:rPr>
                <w:sz w:val="22"/>
                <w:szCs w:val="22"/>
              </w:rPr>
              <w:t>Munich (Federal Republic of Germany)</w:t>
            </w:r>
          </w:p>
        </w:tc>
      </w:tr>
      <w:tr w:rsidR="003F2CFC" w14:paraId="331CB606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8391BD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1979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7AC677" w14:textId="77777777" w:rsidR="003F2CFC" w:rsidRDefault="00000000">
            <w:r>
              <w:rPr>
                <w:sz w:val="22"/>
                <w:szCs w:val="22"/>
              </w:rPr>
              <w:t>Ljubljana (Yugoslavia)</w:t>
            </w:r>
          </w:p>
        </w:tc>
      </w:tr>
      <w:tr w:rsidR="003F2CFC" w14:paraId="488CB079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7FC225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1980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47E79A" w14:textId="77777777" w:rsidR="003F2CFC" w:rsidRDefault="00000000">
            <w:r>
              <w:rPr>
                <w:sz w:val="22"/>
                <w:szCs w:val="22"/>
              </w:rPr>
              <w:t>Mexico City (ICOM General Conference, Mexico)</w:t>
            </w:r>
          </w:p>
        </w:tc>
      </w:tr>
      <w:tr w:rsidR="003F2CFC" w14:paraId="7594F26F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5AEE44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1981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739E84" w14:textId="77777777" w:rsidR="003F2CFC" w:rsidRDefault="00000000">
            <w:r>
              <w:rPr>
                <w:sz w:val="22"/>
                <w:szCs w:val="22"/>
              </w:rPr>
              <w:t>Rostock (German Democratic Republic)</w:t>
            </w:r>
          </w:p>
        </w:tc>
      </w:tr>
      <w:tr w:rsidR="003F2CFC" w14:paraId="548B90B9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58D46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1982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A9A77F" w14:textId="77777777" w:rsidR="003F2CFC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Bombay Bengalore (India)</w:t>
            </w:r>
          </w:p>
        </w:tc>
      </w:tr>
      <w:tr w:rsidR="003F2CFC" w14:paraId="11FFF6A0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3BDE08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1983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C17DB2" w14:textId="77777777" w:rsidR="003F2CFC" w:rsidRDefault="00000000">
            <w:r>
              <w:t>London (ICOM General Conference, United Kingdom)</w:t>
            </w:r>
          </w:p>
        </w:tc>
      </w:tr>
      <w:tr w:rsidR="003F2CFC" w14:paraId="4FEE7462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A50D40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1984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FA21C6" w14:textId="77777777" w:rsidR="003F2CFC" w:rsidRDefault="00000000">
            <w:r>
              <w:t>Sofia (Bulgaria)</w:t>
            </w:r>
          </w:p>
        </w:tc>
      </w:tr>
      <w:tr w:rsidR="003F2CFC" w14:paraId="47228A84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F3AA13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1985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D03F8A" w14:textId="77777777" w:rsidR="003F2CFC" w:rsidRDefault="00000000">
            <w:r>
              <w:t>Barcelona (Spain)</w:t>
            </w:r>
          </w:p>
        </w:tc>
      </w:tr>
      <w:tr w:rsidR="003F2CFC" w14:paraId="6126BFD4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28CDB0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1986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678359" w14:textId="77777777" w:rsidR="003F2CFC" w:rsidRDefault="00000000">
            <w:r>
              <w:t>Buenos Aires (ICOM General Conference, Argentina)</w:t>
            </w:r>
          </w:p>
        </w:tc>
      </w:tr>
      <w:tr w:rsidR="003F2CFC" w14:paraId="7D96CB96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9A0155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1987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31E122" w14:textId="77777777" w:rsidR="003F2CFC" w:rsidRDefault="00000000">
            <w:r>
              <w:t>Bangkok (Thailand)</w:t>
            </w:r>
          </w:p>
        </w:tc>
      </w:tr>
      <w:tr w:rsidR="003F2CFC" w14:paraId="165D8C47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0D2B76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1988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490BFC" w14:textId="77777777" w:rsidR="003F2CFC" w:rsidRDefault="00000000">
            <w:r>
              <w:t>Delhi and Calcutta (India)</w:t>
            </w:r>
          </w:p>
        </w:tc>
      </w:tr>
      <w:tr w:rsidR="003F2CFC" w14:paraId="2CB045F1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DB4F72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1989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837F1E" w14:textId="77777777" w:rsidR="003F2CFC" w:rsidRDefault="00000000">
            <w:r>
              <w:t>The Hague (ICOM General Conference, The Netherlands)</w:t>
            </w:r>
          </w:p>
        </w:tc>
      </w:tr>
      <w:tr w:rsidR="003F2CFC" w14:paraId="30C298DB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77F031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1990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464B45" w14:textId="77777777" w:rsidR="003F2CFC" w:rsidRDefault="00000000">
            <w:r>
              <w:t>Charlotte (USA)</w:t>
            </w:r>
          </w:p>
        </w:tc>
      </w:tr>
      <w:tr w:rsidR="003F2CFC" w14:paraId="48F9F645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6EDDB4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1991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3C1B8F" w14:textId="77777777" w:rsidR="003F2CFC" w:rsidRDefault="00000000">
            <w:r>
              <w:t>Rome and Milan (Italy)</w:t>
            </w:r>
          </w:p>
        </w:tc>
      </w:tr>
      <w:tr w:rsidR="003F2CFC" w14:paraId="4DFB858B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698D2F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1992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5A0EED" w14:textId="77777777" w:rsidR="003F2CFC" w:rsidRDefault="00000000">
            <w:r>
              <w:t>Quebec (ICOM General Conference, Canada)</w:t>
            </w:r>
          </w:p>
        </w:tc>
      </w:tr>
      <w:tr w:rsidR="003F2CFC" w14:paraId="24879EF1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3F1178" w14:textId="77777777" w:rsidR="003F2CFC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1993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8DF89F" w14:textId="77777777" w:rsidR="003F2CFC" w:rsidRDefault="00000000">
            <w:r>
              <w:t>Haïfa (Israel/Palestine)</w:t>
            </w:r>
          </w:p>
        </w:tc>
      </w:tr>
      <w:tr w:rsidR="003F2CFC" w14:paraId="0F50BEFC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E9395A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1994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49F534" w14:textId="77777777" w:rsidR="003F2CFC" w:rsidRDefault="00000000">
            <w:r>
              <w:t>Poland</w:t>
            </w:r>
          </w:p>
        </w:tc>
      </w:tr>
      <w:tr w:rsidR="003F2CFC" w14:paraId="28FBB721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BB93F4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1995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27B947" w14:textId="77777777" w:rsidR="003F2CFC" w:rsidRDefault="00000000">
            <w:r>
              <w:rPr>
                <w:sz w:val="22"/>
                <w:szCs w:val="22"/>
              </w:rPr>
              <w:t>Stavanger (ICOM General Conference, Norway)</w:t>
            </w:r>
          </w:p>
        </w:tc>
      </w:tr>
      <w:tr w:rsidR="003F2CFC" w14:paraId="600F14EE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AD3AC3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1996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B43983" w14:textId="77777777" w:rsidR="003F2CFC" w:rsidRDefault="00000000">
            <w:r>
              <w:rPr>
                <w:sz w:val="22"/>
                <w:szCs w:val="22"/>
              </w:rPr>
              <w:t>Manchester (UK)</w:t>
            </w:r>
          </w:p>
        </w:tc>
      </w:tr>
      <w:tr w:rsidR="003F2CFC" w14:paraId="6C922355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A2CD19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1997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A2FB5F" w14:textId="77777777" w:rsidR="003F2CFC" w:rsidRDefault="00000000">
            <w:r>
              <w:rPr>
                <w:sz w:val="22"/>
                <w:szCs w:val="22"/>
              </w:rPr>
              <w:t>Buenos Aires (Argentina)</w:t>
            </w:r>
          </w:p>
        </w:tc>
      </w:tr>
      <w:tr w:rsidR="003F2CFC" w14:paraId="430EAA4D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625A15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1998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26A82E" w14:textId="77777777" w:rsidR="003F2CFC" w:rsidRDefault="00000000">
            <w:r>
              <w:rPr>
                <w:sz w:val="22"/>
                <w:szCs w:val="22"/>
              </w:rPr>
              <w:t>Melbourne (ICOM General Conference, Australia)</w:t>
            </w:r>
          </w:p>
        </w:tc>
      </w:tr>
      <w:tr w:rsidR="003F2CFC" w14:paraId="1921F420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A831A7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85A543" w14:textId="77777777" w:rsidR="003F2CFC" w:rsidRDefault="00000000">
            <w:r>
              <w:rPr>
                <w:sz w:val="22"/>
                <w:szCs w:val="22"/>
              </w:rPr>
              <w:t>Berlin (Germany)</w:t>
            </w:r>
          </w:p>
        </w:tc>
      </w:tr>
      <w:tr w:rsidR="003F2CFC" w14:paraId="7169B93D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9F41F9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B2B8D5" w14:textId="77777777" w:rsidR="003F2CFC" w:rsidRDefault="00000000">
            <w:r>
              <w:rPr>
                <w:sz w:val="22"/>
                <w:szCs w:val="22"/>
              </w:rPr>
              <w:t>Paris (France)</w:t>
            </w:r>
          </w:p>
        </w:tc>
      </w:tr>
      <w:tr w:rsidR="003F2CFC" w14:paraId="16B6399B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F44EA5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7A08F3" w14:textId="77777777" w:rsidR="003F2CFC" w:rsidRDefault="00000000">
            <w:r>
              <w:rPr>
                <w:sz w:val="22"/>
                <w:szCs w:val="22"/>
              </w:rPr>
              <w:t>Barcelona (ICOM General Conference, Spain)</w:t>
            </w:r>
          </w:p>
        </w:tc>
      </w:tr>
      <w:tr w:rsidR="003F2CFC" w14:paraId="3095ECAF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CCB54A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53CAC0" w14:textId="77777777" w:rsidR="003F2CFC" w:rsidRDefault="00000000">
            <w:r>
              <w:rPr>
                <w:sz w:val="22"/>
                <w:szCs w:val="22"/>
              </w:rPr>
              <w:t>Beijing (China)</w:t>
            </w:r>
          </w:p>
        </w:tc>
      </w:tr>
      <w:tr w:rsidR="003F2CFC" w14:paraId="45A2D2FB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A5D39D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B3DFF0" w14:textId="77777777" w:rsidR="003F2CFC" w:rsidRDefault="00000000">
            <w:r>
              <w:rPr>
                <w:sz w:val="22"/>
                <w:szCs w:val="22"/>
              </w:rPr>
              <w:t>Ljubljana (Slovenia)</w:t>
            </w:r>
          </w:p>
        </w:tc>
      </w:tr>
      <w:tr w:rsidR="003F2CFC" w14:paraId="0E0A7156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84BB08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07DF34" w14:textId="77777777" w:rsidR="003F2CFC" w:rsidRDefault="00000000">
            <w:r>
              <w:rPr>
                <w:sz w:val="22"/>
                <w:szCs w:val="22"/>
              </w:rPr>
              <w:t>Seoul (ICOM General Conference, South Korea)</w:t>
            </w:r>
          </w:p>
        </w:tc>
      </w:tr>
      <w:tr w:rsidR="003F2CFC" w14:paraId="1822270C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AAA07F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2005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DC0114" w14:textId="77777777" w:rsidR="003F2CFC" w:rsidRDefault="00000000">
            <w:r>
              <w:rPr>
                <w:sz w:val="22"/>
                <w:szCs w:val="22"/>
              </w:rPr>
              <w:t>Moscow (Russia)</w:t>
            </w:r>
          </w:p>
        </w:tc>
      </w:tr>
      <w:tr w:rsidR="003F2CFC" w14:paraId="4E73695F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40B579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2006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7ED30C" w14:textId="77777777" w:rsidR="003F2CFC" w:rsidRDefault="00000000">
            <w:r>
              <w:rPr>
                <w:sz w:val="22"/>
                <w:szCs w:val="22"/>
              </w:rPr>
              <w:t>Rio de Janeiro (Brazil)</w:t>
            </w:r>
          </w:p>
        </w:tc>
      </w:tr>
      <w:tr w:rsidR="003F2CFC" w14:paraId="4FDC61D6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9E3E93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2007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D357CF" w14:textId="77777777" w:rsidR="003F2CFC" w:rsidRDefault="00000000">
            <w:r>
              <w:rPr>
                <w:sz w:val="22"/>
                <w:szCs w:val="22"/>
              </w:rPr>
              <w:t>Vienna (ICOM General Conference, Austria)</w:t>
            </w:r>
          </w:p>
        </w:tc>
      </w:tr>
      <w:tr w:rsidR="003F2CFC" w14:paraId="09C83C4E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A22D13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2008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A8260A" w14:textId="77777777" w:rsidR="003F2CFC" w:rsidRDefault="00000000">
            <w:r>
              <w:rPr>
                <w:sz w:val="22"/>
                <w:szCs w:val="22"/>
              </w:rPr>
              <w:t>Aarhus and Copenhagen (Denmark)</w:t>
            </w:r>
          </w:p>
        </w:tc>
      </w:tr>
      <w:tr w:rsidR="003F2CFC" w14:paraId="1DCD0B3A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BE3AC0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2009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E0BD5A" w14:textId="77777777" w:rsidR="003F2CFC" w:rsidRDefault="00000000">
            <w:r>
              <w:rPr>
                <w:sz w:val="22"/>
                <w:szCs w:val="22"/>
              </w:rPr>
              <w:t>Belgrade (Serbia)</w:t>
            </w:r>
          </w:p>
        </w:tc>
      </w:tr>
      <w:tr w:rsidR="003F2CFC" w14:paraId="1F3D20E9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346844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90DB63" w14:textId="77777777" w:rsidR="003F2CFC" w:rsidRDefault="00000000">
            <w:r>
              <w:rPr>
                <w:sz w:val="22"/>
                <w:szCs w:val="22"/>
              </w:rPr>
              <w:t>Shanghai (ICOM General Conference, China)</w:t>
            </w:r>
          </w:p>
        </w:tc>
      </w:tr>
      <w:tr w:rsidR="003F2CFC" w14:paraId="134964B9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244A1D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3BE83F" w14:textId="77777777" w:rsidR="003F2CFC" w:rsidRDefault="00000000">
            <w:r>
              <w:rPr>
                <w:sz w:val="22"/>
                <w:szCs w:val="22"/>
              </w:rPr>
              <w:t>Brno (Czech Republic)</w:t>
            </w:r>
          </w:p>
        </w:tc>
      </w:tr>
      <w:tr w:rsidR="003F2CFC" w14:paraId="6F840CBC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A9CAA7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D01A0B" w14:textId="77777777" w:rsidR="003F2CFC" w:rsidRDefault="00000000">
            <w:r>
              <w:rPr>
                <w:sz w:val="22"/>
                <w:szCs w:val="22"/>
              </w:rPr>
              <w:t>Tampere and Helsinki (Finland)</w:t>
            </w:r>
          </w:p>
        </w:tc>
      </w:tr>
      <w:tr w:rsidR="003F2CFC" w14:paraId="7C2BE6D7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E96D73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18B6DD" w14:textId="77777777" w:rsidR="003F2CFC" w:rsidRDefault="00000000">
            <w:r>
              <w:rPr>
                <w:sz w:val="22"/>
                <w:szCs w:val="22"/>
              </w:rPr>
              <w:t>Rio de Janeiro (ICOM General Conference, Brazil)</w:t>
            </w:r>
          </w:p>
        </w:tc>
      </w:tr>
      <w:tr w:rsidR="003F2CFC" w14:paraId="4F9BDA26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43CCE7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2014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188B11" w14:textId="77777777" w:rsidR="003F2CFC" w:rsidRDefault="00000000">
            <w:r>
              <w:rPr>
                <w:sz w:val="22"/>
                <w:szCs w:val="22"/>
              </w:rPr>
              <w:t>Paris (France)</w:t>
            </w:r>
          </w:p>
        </w:tc>
      </w:tr>
      <w:tr w:rsidR="003F2CFC" w14:paraId="43366747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0CCEE1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2015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6956DE" w14:textId="77777777" w:rsidR="003F2CFC" w:rsidRDefault="00000000">
            <w:r>
              <w:rPr>
                <w:sz w:val="22"/>
                <w:szCs w:val="22"/>
              </w:rPr>
              <w:t>Kraków (Poland)</w:t>
            </w:r>
          </w:p>
        </w:tc>
      </w:tr>
      <w:tr w:rsidR="003F2CFC" w14:paraId="7EB93921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24E689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ACE425" w14:textId="77777777" w:rsidR="003F2CFC" w:rsidRDefault="00000000">
            <w:r>
              <w:rPr>
                <w:sz w:val="22"/>
                <w:szCs w:val="22"/>
              </w:rPr>
              <w:t>Milan (ICOM General Conference, Italy)</w:t>
            </w:r>
          </w:p>
        </w:tc>
      </w:tr>
      <w:tr w:rsidR="003F2CFC" w14:paraId="144AF99B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D19117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B7DA9F" w14:textId="77777777" w:rsidR="003F2CFC" w:rsidRDefault="00000000">
            <w:r>
              <w:rPr>
                <w:sz w:val="22"/>
                <w:szCs w:val="22"/>
              </w:rPr>
              <w:t>Rabat (Morocco)</w:t>
            </w:r>
          </w:p>
        </w:tc>
      </w:tr>
      <w:tr w:rsidR="003F2CFC" w14:paraId="36B29FF8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565BBE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0A56D9" w14:textId="77777777" w:rsidR="003F2CFC" w:rsidRDefault="00000000">
            <w:r>
              <w:rPr>
                <w:sz w:val="22"/>
                <w:szCs w:val="22"/>
              </w:rPr>
              <w:t>Ottawa (Canada)</w:t>
            </w:r>
          </w:p>
        </w:tc>
      </w:tr>
      <w:tr w:rsidR="003F2CFC" w14:paraId="34F273F5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AFBE76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2ABF1C" w14:textId="77777777" w:rsidR="003F2CFC" w:rsidRDefault="00000000">
            <w:r>
              <w:rPr>
                <w:sz w:val="22"/>
                <w:szCs w:val="22"/>
              </w:rPr>
              <w:t>Kyoto (ICOM General Conference, Japan)</w:t>
            </w:r>
          </w:p>
        </w:tc>
      </w:tr>
      <w:tr w:rsidR="003F2CFC" w14:paraId="42C96C0B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574F3A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873A04" w14:textId="77777777" w:rsidR="003F2CFC" w:rsidRDefault="00000000">
            <w:r>
              <w:rPr>
                <w:sz w:val="22"/>
                <w:szCs w:val="22"/>
              </w:rPr>
              <w:t>Postponed due to COVID-19 pandemic</w:t>
            </w:r>
          </w:p>
        </w:tc>
      </w:tr>
      <w:tr w:rsidR="003F2CFC" w14:paraId="1D9AD9BC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42AB80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BA2E9B" w14:textId="77777777" w:rsidR="003F2CFC" w:rsidRDefault="00000000">
            <w:r>
              <w:rPr>
                <w:sz w:val="22"/>
                <w:szCs w:val="22"/>
              </w:rPr>
              <w:t>Tehran (Iran)</w:t>
            </w:r>
          </w:p>
        </w:tc>
      </w:tr>
      <w:tr w:rsidR="003F2CFC" w14:paraId="6B740884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9FCA93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2B5BF9" w14:textId="77777777" w:rsidR="003F2CFC" w:rsidRDefault="00000000">
            <w:r>
              <w:rPr>
                <w:sz w:val="22"/>
                <w:szCs w:val="22"/>
              </w:rPr>
              <w:t>Prague (ICOM General Conference, Czech Republic)</w:t>
            </w:r>
          </w:p>
        </w:tc>
      </w:tr>
      <w:tr w:rsidR="003F2CFC" w14:paraId="22CCA5F5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779E79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075ECC" w14:textId="77777777" w:rsidR="003F2CFC" w:rsidRDefault="00000000">
            <w:r>
              <w:rPr>
                <w:sz w:val="22"/>
                <w:szCs w:val="22"/>
              </w:rPr>
              <w:t>Seoul (The Republic of Korea)</w:t>
            </w:r>
          </w:p>
        </w:tc>
      </w:tr>
      <w:tr w:rsidR="003F2CFC" w14:paraId="7612937B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07666C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F0FC79" w14:textId="77777777" w:rsidR="003F2CFC" w:rsidRDefault="00000000">
            <w:r>
              <w:rPr>
                <w:sz w:val="22"/>
                <w:szCs w:val="22"/>
              </w:rPr>
              <w:t>Vienna (Austria)</w:t>
            </w:r>
          </w:p>
        </w:tc>
      </w:tr>
      <w:tr w:rsidR="003F2CFC" w14:paraId="1E462238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B0DA9B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BF4EFD" w14:textId="77777777" w:rsidR="003F2CFC" w:rsidRDefault="00000000">
            <w:r>
              <w:rPr>
                <w:sz w:val="22"/>
                <w:szCs w:val="22"/>
              </w:rPr>
              <w:t>Dubai (ICOM General Conference, United Arab Emirates)</w:t>
            </w:r>
          </w:p>
        </w:tc>
      </w:tr>
      <w:tr w:rsidR="003F2CFC" w14:paraId="5F992343" w14:textId="77777777">
        <w:trPr>
          <w:cantSplit/>
        </w:trPr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9B7DD0" w14:textId="77777777" w:rsidR="003F2CFC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8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364244" w14:textId="77777777" w:rsidR="003F2CFC" w:rsidRDefault="00000000">
            <w:r>
              <w:rPr>
                <w:sz w:val="22"/>
                <w:szCs w:val="22"/>
              </w:rPr>
              <w:t>León (Mexico)</w:t>
            </w:r>
          </w:p>
        </w:tc>
      </w:tr>
    </w:tbl>
    <w:p w14:paraId="10EAA539" w14:textId="77777777" w:rsidR="003F2CFC" w:rsidRDefault="003F2CFC"/>
    <w:sectPr w:rsidR="003F2C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80" w:right="1280" w:bottom="1280" w:left="12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3020" w14:textId="77777777" w:rsidR="001B3775" w:rsidRDefault="001B3775">
      <w:r>
        <w:separator/>
      </w:r>
    </w:p>
  </w:endnote>
  <w:endnote w:type="continuationSeparator" w:id="0">
    <w:p w14:paraId="1FE0E67B" w14:textId="77777777" w:rsidR="001B3775" w:rsidRDefault="001B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  <w:sig w:usb0="7FFFFFFF" w:usb1="500078FF" w:usb2="00000021" w:usb3="00000001" w:csb0="600001BF" w:csb1="7FFFFFFF"/>
  </w:font>
  <w:font w:name="DejaVu Sans">
    <w:panose1 w:val="020B0604020202020204"/>
    <w:charset w:val="00"/>
    <w:family w:val="auto"/>
    <w:pitch w:val="default"/>
    <w:sig w:usb0="7FFFFFFF" w:usb1="7FFFFFFF" w:usb2="0A246029" w:usb3="00000001" w:csb0="600001FF" w:csb1="0008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93C8" w14:textId="77777777" w:rsidR="003F2CFC" w:rsidRDefault="003F2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B40E" w14:textId="77777777" w:rsidR="003F2CFC" w:rsidRDefault="00000000">
    <w:pPr>
      <w:jc w:val="center"/>
    </w:pPr>
    <w:r>
      <w:rPr>
        <w:color w:val="808080"/>
        <w:sz w:val="16"/>
        <w:szCs w:val="16"/>
      </w:rPr>
      <w:t xml:space="preserve">ICOM-CIMUSET 54th Annual Conference 2027  ·  Page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 xml:space="preserve"> PAGE </w:instrText>
    </w:r>
    <w:r>
      <w:rPr>
        <w:color w:val="808080"/>
        <w:sz w:val="16"/>
        <w:szCs w:val="16"/>
      </w:rPr>
      <w:fldChar w:fldCharType="separate"/>
    </w:r>
    <w:r>
      <w:rPr>
        <w:color w:val="808080"/>
        <w:sz w:val="16"/>
        <w:szCs w:val="16"/>
      </w:rPr>
      <w:t>7</w:t>
    </w:r>
    <w:r>
      <w:rPr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2E85" w14:textId="77777777" w:rsidR="003F2CFC" w:rsidRDefault="00000000">
    <w:pPr>
      <w:jc w:val="center"/>
    </w:pPr>
    <w:r>
      <w:rPr>
        <w:color w:val="808080"/>
        <w:sz w:val="16"/>
        <w:szCs w:val="16"/>
      </w:rPr>
      <w:t xml:space="preserve">ICOM-CIMUSET 54th Annual Conference 2027  ·  Page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 xml:space="preserve"> PAGE </w:instrText>
    </w:r>
    <w:r>
      <w:rPr>
        <w:color w:val="808080"/>
        <w:sz w:val="16"/>
        <w:szCs w:val="16"/>
      </w:rPr>
      <w:fldChar w:fldCharType="separate"/>
    </w:r>
    <w:r>
      <w:rPr>
        <w:color w:val="808080"/>
        <w:sz w:val="16"/>
        <w:szCs w:val="16"/>
      </w:rPr>
      <w:t>7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E7F1" w14:textId="77777777" w:rsidR="001B3775" w:rsidRDefault="001B3775">
      <w:r>
        <w:separator/>
      </w:r>
    </w:p>
  </w:footnote>
  <w:footnote w:type="continuationSeparator" w:id="0">
    <w:p w14:paraId="6872E3EA" w14:textId="77777777" w:rsidR="001B3775" w:rsidRDefault="001B3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3188" w14:textId="77777777" w:rsidR="003F2CFC" w:rsidRDefault="003F2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17C5" w14:textId="77777777" w:rsidR="003F2CFC" w:rsidRDefault="00000000">
    <w:pPr>
      <w:jc w:val="right"/>
    </w:pPr>
    <w:r>
      <w:rPr>
        <w:i/>
        <w:iCs/>
        <w:color w:val="808080"/>
        <w:sz w:val="16"/>
        <w:szCs w:val="16"/>
      </w:rPr>
      <w:t>Attachment · CIMUSET 2027 Detailed 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8AF" w14:textId="77777777" w:rsidR="003F2CFC" w:rsidRDefault="00000000">
    <w:pPr>
      <w:jc w:val="right"/>
    </w:pPr>
    <w:r>
      <w:rPr>
        <w:i/>
        <w:iCs/>
        <w:color w:val="808080"/>
        <w:sz w:val="16"/>
        <w:szCs w:val="16"/>
      </w:rPr>
      <w:t>Attachment · CIMUSET 2027 Detailed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CFC"/>
    <w:rsid w:val="00033A37"/>
    <w:rsid w:val="001B3775"/>
    <w:rsid w:val="00373476"/>
    <w:rsid w:val="003D1D4D"/>
    <w:rsid w:val="003F2CFC"/>
    <w:rsid w:val="008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DK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603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D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character" w:customStyle="1" w:styleId="apple-converted-space">
    <w:name w:val="apple-converted-space"/>
    <w:basedOn w:val="DefaultParagraphFont"/>
    <w:qFormat/>
  </w:style>
  <w:style w:type="character" w:styleId="LineNumber">
    <w:name w:val="line number"/>
  </w:style>
  <w:style w:type="paragraph" w:customStyle="1" w:styleId="Heading">
    <w:name w:val="Heading"/>
    <w:basedOn w:val="Normal"/>
    <w:next w:val="Normal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qFormat/>
    <w:pPr>
      <w:suppressAutoHyphens/>
    </w:pPr>
    <w:rPr>
      <w:sz w:val="56"/>
      <w:szCs w:val="56"/>
    </w:rPr>
  </w:style>
  <w:style w:type="paragraph" w:customStyle="1" w:styleId="Heading11">
    <w:name w:val="Heading 11"/>
    <w:next w:val="Title"/>
    <w:qFormat/>
    <w:pPr>
      <w:suppressAutoHyphens/>
    </w:pPr>
    <w:rPr>
      <w:color w:val="2E74B5"/>
      <w:sz w:val="32"/>
      <w:szCs w:val="32"/>
    </w:rPr>
  </w:style>
  <w:style w:type="paragraph" w:customStyle="1" w:styleId="Heading21">
    <w:name w:val="Heading 21"/>
    <w:next w:val="Title"/>
    <w:qFormat/>
    <w:pPr>
      <w:suppressAutoHyphens/>
    </w:pPr>
    <w:rPr>
      <w:color w:val="2E74B5"/>
      <w:sz w:val="26"/>
      <w:szCs w:val="26"/>
    </w:rPr>
  </w:style>
  <w:style w:type="paragraph" w:customStyle="1" w:styleId="Heading31">
    <w:name w:val="Heading 31"/>
    <w:next w:val="Title"/>
    <w:qFormat/>
    <w:pPr>
      <w:suppressAutoHyphens/>
    </w:pPr>
    <w:rPr>
      <w:color w:val="1F4D78"/>
      <w:sz w:val="24"/>
      <w:szCs w:val="24"/>
    </w:rPr>
  </w:style>
  <w:style w:type="paragraph" w:customStyle="1" w:styleId="Heading41">
    <w:name w:val="Heading 41"/>
    <w:next w:val="Title"/>
    <w:qFormat/>
    <w:pPr>
      <w:suppressAutoHyphens/>
    </w:pPr>
    <w:rPr>
      <w:i/>
      <w:iCs/>
      <w:color w:val="2E74B5"/>
      <w:sz w:val="21"/>
      <w:szCs w:val="21"/>
    </w:rPr>
  </w:style>
  <w:style w:type="paragraph" w:customStyle="1" w:styleId="Heading51">
    <w:name w:val="Heading 51"/>
    <w:next w:val="Title"/>
    <w:qFormat/>
    <w:pPr>
      <w:suppressAutoHyphens/>
    </w:pPr>
    <w:rPr>
      <w:color w:val="2E74B5"/>
      <w:sz w:val="21"/>
      <w:szCs w:val="21"/>
    </w:rPr>
  </w:style>
  <w:style w:type="paragraph" w:customStyle="1" w:styleId="Heading61">
    <w:name w:val="Heading 61"/>
    <w:next w:val="Title"/>
    <w:qFormat/>
    <w:pPr>
      <w:suppressAutoHyphens/>
    </w:pPr>
    <w:rPr>
      <w:color w:val="1F4D78"/>
      <w:sz w:val="21"/>
      <w:szCs w:val="21"/>
    </w:rPr>
  </w:style>
  <w:style w:type="paragraph" w:customStyle="1" w:styleId="Strong1">
    <w:name w:val="Strong1"/>
    <w:next w:val="Title"/>
    <w:qFormat/>
    <w:pPr>
      <w:suppressAutoHyphens/>
    </w:pPr>
    <w:rPr>
      <w:b/>
      <w:bCs/>
      <w:sz w:val="21"/>
      <w:szCs w:val="21"/>
    </w:rPr>
  </w:style>
  <w:style w:type="paragraph" w:styleId="ListParagraph">
    <w:name w:val="List Paragraph"/>
    <w:qFormat/>
    <w:pPr>
      <w:suppressAutoHyphens/>
    </w:pPr>
    <w:rPr>
      <w:sz w:val="21"/>
      <w:szCs w:val="21"/>
    </w:rPr>
  </w:style>
  <w:style w:type="paragraph" w:styleId="FootnoteText">
    <w:name w:val="footnote text"/>
    <w:link w:val="FootnoteTextChar"/>
    <w:uiPriority w:val="99"/>
    <w:semiHidden/>
    <w:unhideWhenUsed/>
    <w:pPr>
      <w:suppressAutoHyphens/>
    </w:pPr>
  </w:style>
  <w:style w:type="paragraph" w:styleId="EndnoteText">
    <w:name w:val="endnote text"/>
    <w:link w:val="EndnoteTextChar"/>
    <w:uiPriority w:val="99"/>
    <w:semiHidden/>
    <w:unhideWhenUsed/>
    <w:pPr>
      <w:suppressAutoHyphens/>
    </w:pPr>
  </w:style>
  <w:style w:type="paragraph" w:customStyle="1" w:styleId="Revision1">
    <w:name w:val="Revision1"/>
    <w:uiPriority w:val="99"/>
    <w:semiHidden/>
    <w:qFormat/>
    <w:pPr>
      <w:suppressAutoHyphens/>
    </w:pPr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ajorFont>
      <a:minorFont>
        <a:latin typeface="맑은 고딕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1073</Words>
  <Characters>6121</Characters>
  <Application>Microsoft Office Word</Application>
  <DocSecurity>0</DocSecurity>
  <Lines>51</Lines>
  <Paragraphs>14</Paragraphs>
  <ScaleCrop>false</ScaleCrop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2026-04-29T02:14:00Z</dcterms:created>
  <dcterms:modified xsi:type="dcterms:W3CDTF">2026-05-04T09:22:00Z</dcterms:modified>
  <cp:version>1300.0100.01</cp:version>
</cp:coreProperties>
</file>